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FDB04E" w14:textId="77777777" w:rsidR="002E2E70" w:rsidRPr="002E2E70" w:rsidRDefault="002E2E70" w:rsidP="009A1239">
      <w:pPr>
        <w:shd w:val="clear" w:color="auto" w:fill="F5F5F5"/>
        <w:spacing w:after="225" w:line="315" w:lineRule="atLeast"/>
        <w:ind w:left="-567" w:right="-279"/>
        <w:jc w:val="center"/>
        <w:rPr>
          <w:rFonts w:ascii="Georgia" w:hAnsi="Georgia" w:cs="Times New Roman"/>
          <w:color w:val="384044"/>
          <w:lang w:val="fr-CA"/>
        </w:rPr>
      </w:pPr>
      <w:r w:rsidRPr="002E2E70">
        <w:rPr>
          <w:rFonts w:ascii="Georgia" w:hAnsi="Georgia" w:cs="Times New Roman"/>
          <w:b/>
          <w:bCs/>
          <w:color w:val="384044"/>
          <w:lang w:val="fr-CA"/>
        </w:rPr>
        <w:t>SOLIDARITÉ AVEC STANDING ROCK</w:t>
      </w:r>
    </w:p>
    <w:p w14:paraId="4761815E" w14:textId="77777777" w:rsidR="002E2E70" w:rsidRPr="002E2E70" w:rsidRDefault="009A1239" w:rsidP="002E2E70">
      <w:pPr>
        <w:shd w:val="clear" w:color="auto" w:fill="F5F5F5"/>
        <w:spacing w:after="225" w:line="315" w:lineRule="atLeast"/>
        <w:ind w:left="-567" w:right="-279"/>
        <w:rPr>
          <w:rFonts w:ascii="Georgia" w:hAnsi="Georgia" w:cs="Times New Roman"/>
          <w:color w:val="384044"/>
          <w:lang w:val="fr-CA"/>
        </w:rPr>
      </w:pPr>
      <w:r>
        <w:rPr>
          <w:rFonts w:ascii="Georgia" w:hAnsi="Georgia" w:cs="Times New Roman"/>
          <w:color w:val="384044"/>
          <w:lang w:val="fr-CA"/>
        </w:rPr>
        <w:t>Le DAPL est un</w:t>
      </w:r>
      <w:bookmarkStart w:id="0" w:name="_GoBack"/>
      <w:bookmarkEnd w:id="0"/>
      <w:r w:rsidR="009E07C9">
        <w:rPr>
          <w:rFonts w:ascii="Georgia" w:hAnsi="Georgia" w:cs="Times New Roman"/>
          <w:color w:val="384044"/>
          <w:lang w:val="fr-CA"/>
        </w:rPr>
        <w:t xml:space="preserve"> pipe</w:t>
      </w:r>
      <w:r w:rsidR="002E2E70" w:rsidRPr="002E2E70">
        <w:rPr>
          <w:rFonts w:ascii="Georgia" w:hAnsi="Georgia" w:cs="Times New Roman"/>
          <w:color w:val="384044"/>
          <w:lang w:val="fr-CA"/>
        </w:rPr>
        <w:t>line de pétrole brute issue de fracturation, dont la construction est dirigée par les plus puissantes industries de combustibles fossiles et leurs banques complices. Ce pipeline détruira des sites sacrés, accentuera les changements climatiques et passera sous la rivière Missouri, ce qui pourrait occasionner la contamination d'eau potable de 8 million de personnes.</w:t>
      </w:r>
    </w:p>
    <w:p w14:paraId="02ACD59C" w14:textId="77777777" w:rsidR="002E2E70" w:rsidRPr="002E2E70" w:rsidRDefault="002E2E70" w:rsidP="002E2E70">
      <w:pPr>
        <w:shd w:val="clear" w:color="auto" w:fill="F5F5F5"/>
        <w:spacing w:after="225" w:line="315" w:lineRule="atLeast"/>
        <w:ind w:left="-567" w:right="-279"/>
        <w:rPr>
          <w:rFonts w:ascii="Georgia" w:hAnsi="Georgia" w:cs="Times New Roman"/>
          <w:color w:val="384044"/>
          <w:lang w:val="fr-CA"/>
        </w:rPr>
      </w:pPr>
      <w:r w:rsidRPr="002E2E70">
        <w:rPr>
          <w:rFonts w:ascii="Georgia" w:hAnsi="Georgia" w:cs="Times New Roman"/>
          <w:color w:val="384044"/>
          <w:lang w:val="fr-CA"/>
        </w:rPr>
        <w:t xml:space="preserve">La trajectoire du DAPL traversera le territoire </w:t>
      </w:r>
      <w:proofErr w:type="spellStart"/>
      <w:r w:rsidRPr="002E2E70">
        <w:rPr>
          <w:rFonts w:ascii="Georgia" w:hAnsi="Georgia" w:cs="Times New Roman"/>
          <w:color w:val="384044"/>
          <w:lang w:val="fr-CA"/>
        </w:rPr>
        <w:t>Lakota</w:t>
      </w:r>
      <w:proofErr w:type="spellEnd"/>
      <w:r w:rsidRPr="002E2E70">
        <w:rPr>
          <w:rFonts w:ascii="Georgia" w:hAnsi="Georgia" w:cs="Times New Roman"/>
          <w:color w:val="384044"/>
          <w:lang w:val="fr-CA"/>
        </w:rPr>
        <w:t>, où un traité est applicable, sur la réserve des Sioux de </w:t>
      </w:r>
      <w:r w:rsidRPr="002E2E70">
        <w:rPr>
          <w:rFonts w:ascii="Georgia" w:hAnsi="Georgia" w:cs="Times New Roman"/>
          <w:b/>
          <w:bCs/>
          <w:color w:val="384044"/>
          <w:lang w:val="fr-CA"/>
        </w:rPr>
        <w:t>Standing Rock</w:t>
      </w:r>
      <w:r w:rsidRPr="002E2E70">
        <w:rPr>
          <w:rFonts w:ascii="Georgia" w:hAnsi="Georgia" w:cs="Times New Roman"/>
          <w:color w:val="384044"/>
          <w:lang w:val="fr-CA"/>
        </w:rPr>
        <w:t>. Cela fait plusieurs mois que la tribu Sioux est à la tête de</w:t>
      </w:r>
      <w:r w:rsidR="00F528DD">
        <w:rPr>
          <w:rFonts w:ascii="Georgia" w:hAnsi="Georgia" w:cs="Times New Roman"/>
          <w:color w:val="384044"/>
          <w:lang w:val="fr-CA"/>
        </w:rPr>
        <w:t>s</w:t>
      </w:r>
      <w:r w:rsidRPr="002E2E70">
        <w:rPr>
          <w:rFonts w:ascii="Georgia" w:hAnsi="Georgia" w:cs="Times New Roman"/>
          <w:color w:val="384044"/>
          <w:lang w:val="fr-CA"/>
        </w:rPr>
        <w:t xml:space="preserve"> manifestations contre la construction controversée du Dakota Access Pipeline. Plusieurs milliers de personnes l</w:t>
      </w:r>
      <w:r w:rsidR="008D10B5">
        <w:rPr>
          <w:rFonts w:ascii="Georgia" w:hAnsi="Georgia" w:cs="Times New Roman"/>
          <w:color w:val="384044"/>
          <w:lang w:val="fr-CA"/>
        </w:rPr>
        <w:t>es ont rejointes</w:t>
      </w:r>
      <w:r w:rsidRPr="002E2E70">
        <w:rPr>
          <w:rFonts w:ascii="Georgia" w:hAnsi="Georgia" w:cs="Times New Roman"/>
          <w:color w:val="384044"/>
          <w:lang w:val="fr-CA"/>
        </w:rPr>
        <w:t xml:space="preserve"> pour former ce qui est considéré comme le plus grand rassemblement autochtones aux États-Unis depuis des centaines d'années. En ayant créé des campements tout au long d</w:t>
      </w:r>
      <w:r w:rsidR="008D10B5">
        <w:rPr>
          <w:rFonts w:ascii="Georgia" w:hAnsi="Georgia" w:cs="Times New Roman"/>
          <w:color w:val="384044"/>
          <w:lang w:val="fr-CA"/>
        </w:rPr>
        <w:t>e la trajectoire du pipeline, il</w:t>
      </w:r>
      <w:r w:rsidRPr="002E2E70">
        <w:rPr>
          <w:rFonts w:ascii="Georgia" w:hAnsi="Georgia" w:cs="Times New Roman"/>
          <w:color w:val="384044"/>
          <w:lang w:val="fr-CA"/>
        </w:rPr>
        <w:t>s réussissent à bloquer sa construction. Cette résistance est devenue une réelle source d'inspiration pour les mouvements autochtones et écologiques à travers le monde.</w:t>
      </w:r>
    </w:p>
    <w:p w14:paraId="3B8B68B6" w14:textId="77777777" w:rsidR="002E2E70" w:rsidRPr="002E2E70" w:rsidRDefault="002E2E70" w:rsidP="002E2E70">
      <w:pPr>
        <w:shd w:val="clear" w:color="auto" w:fill="F5F5F5"/>
        <w:spacing w:after="225" w:line="315" w:lineRule="atLeast"/>
        <w:ind w:left="-567" w:right="-279"/>
        <w:rPr>
          <w:rFonts w:ascii="Georgia" w:hAnsi="Georgia" w:cs="Times New Roman"/>
          <w:color w:val="384044"/>
          <w:lang w:val="fr-CA"/>
        </w:rPr>
      </w:pPr>
      <w:r w:rsidRPr="002E2E70">
        <w:rPr>
          <w:rFonts w:ascii="Georgia" w:hAnsi="Georgia" w:cs="Times New Roman"/>
          <w:color w:val="384044"/>
          <w:lang w:val="fr-CA"/>
        </w:rPr>
        <w:t>CORPORATIONS SOUTENANT LE PIPELINE:</w:t>
      </w:r>
      <w:r w:rsidRPr="002E2E70">
        <w:rPr>
          <w:rFonts w:ascii="Georgia" w:hAnsi="Georgia" w:cs="Times New Roman"/>
          <w:color w:val="384044"/>
          <w:lang w:val="fr-CA"/>
        </w:rPr>
        <w:br/>
        <w:t>La banque TD est un des sept plus grands investisseurs dans ce projet, démontrant que le</w:t>
      </w:r>
      <w:r w:rsidR="00A80C8C">
        <w:rPr>
          <w:rFonts w:ascii="Georgia" w:hAnsi="Georgia" w:cs="Times New Roman"/>
          <w:color w:val="384044"/>
          <w:lang w:val="fr-CA"/>
        </w:rPr>
        <w:t xml:space="preserve"> </w:t>
      </w:r>
      <w:r w:rsidRPr="002E2E70">
        <w:rPr>
          <w:rFonts w:ascii="Georgia" w:hAnsi="Georgia" w:cs="Times New Roman"/>
          <w:b/>
          <w:bCs/>
          <w:color w:val="384044"/>
          <w:lang w:val="fr-CA"/>
        </w:rPr>
        <w:t>Canada</w:t>
      </w:r>
      <w:r w:rsidRPr="002E2E70">
        <w:rPr>
          <w:rFonts w:ascii="Georgia" w:hAnsi="Georgia" w:cs="Times New Roman"/>
          <w:color w:val="384044"/>
          <w:lang w:val="fr-CA"/>
        </w:rPr>
        <w:t> joue un rôle déterminant dans l'économie des combustibles fossiles. Provoquant ainsi la violation des droits et traités des Premières Nations par la construction d'oléoducs.</w:t>
      </w:r>
    </w:p>
    <w:p w14:paraId="6E3CD9F2" w14:textId="77777777" w:rsidR="002E2E70" w:rsidRPr="002E2E70" w:rsidRDefault="002E2E70" w:rsidP="002E2E70">
      <w:pPr>
        <w:shd w:val="clear" w:color="auto" w:fill="F5F5F5"/>
        <w:spacing w:after="225" w:line="315" w:lineRule="atLeast"/>
        <w:ind w:left="-567" w:right="-279"/>
        <w:rPr>
          <w:rFonts w:ascii="Georgia" w:hAnsi="Georgia" w:cs="Times New Roman"/>
          <w:color w:val="384044"/>
          <w:lang w:val="fr-CA"/>
        </w:rPr>
      </w:pPr>
      <w:r w:rsidRPr="002E2E70">
        <w:rPr>
          <w:rFonts w:ascii="Georgia" w:hAnsi="Georgia" w:cs="Times New Roman"/>
          <w:color w:val="384044"/>
          <w:lang w:val="fr-CA"/>
        </w:rPr>
        <w:t xml:space="preserve">L'entreprise texane </w:t>
      </w:r>
      <w:proofErr w:type="spellStart"/>
      <w:r w:rsidRPr="002E2E70">
        <w:rPr>
          <w:rFonts w:ascii="Georgia" w:hAnsi="Georgia" w:cs="Times New Roman"/>
          <w:color w:val="384044"/>
          <w:lang w:val="fr-CA"/>
        </w:rPr>
        <w:t>Energy</w:t>
      </w:r>
      <w:proofErr w:type="spellEnd"/>
      <w:r w:rsidRPr="002E2E70">
        <w:rPr>
          <w:rFonts w:ascii="Georgia" w:hAnsi="Georgia" w:cs="Times New Roman"/>
          <w:color w:val="384044"/>
          <w:lang w:val="fr-CA"/>
        </w:rPr>
        <w:t xml:space="preserve"> Transfer </w:t>
      </w:r>
      <w:proofErr w:type="spellStart"/>
      <w:r w:rsidRPr="002E2E70">
        <w:rPr>
          <w:rFonts w:ascii="Georgia" w:hAnsi="Georgia" w:cs="Times New Roman"/>
          <w:color w:val="384044"/>
          <w:lang w:val="fr-CA"/>
        </w:rPr>
        <w:t>Partners</w:t>
      </w:r>
      <w:proofErr w:type="spellEnd"/>
      <w:r w:rsidRPr="002E2E70">
        <w:rPr>
          <w:rFonts w:ascii="Georgia" w:hAnsi="Georgia" w:cs="Times New Roman"/>
          <w:color w:val="384044"/>
          <w:lang w:val="fr-CA"/>
        </w:rPr>
        <w:t xml:space="preserve">, propriétaire du Dakota Access Pipeline (DAPL), a créé la filiale Dakota Access LLC. Le DAPL, aussi connu sous le nom de </w:t>
      </w:r>
      <w:proofErr w:type="spellStart"/>
      <w:r w:rsidRPr="002E2E70">
        <w:rPr>
          <w:rFonts w:ascii="Georgia" w:hAnsi="Georgia" w:cs="Times New Roman"/>
          <w:color w:val="384044"/>
          <w:lang w:val="fr-CA"/>
        </w:rPr>
        <w:t>Bakken</w:t>
      </w:r>
      <w:proofErr w:type="spellEnd"/>
      <w:r w:rsidRPr="002E2E70">
        <w:rPr>
          <w:rFonts w:ascii="Georgia" w:hAnsi="Georgia" w:cs="Times New Roman"/>
          <w:color w:val="384044"/>
          <w:lang w:val="fr-CA"/>
        </w:rPr>
        <w:t xml:space="preserve"> Pipeline, transportera 470 000 barils de pétrole brute par jour. De plus, les solvants toxiq</w:t>
      </w:r>
      <w:r w:rsidR="00A80C8C">
        <w:rPr>
          <w:rFonts w:ascii="Georgia" w:hAnsi="Georgia" w:cs="Times New Roman"/>
          <w:color w:val="384044"/>
          <w:lang w:val="fr-CA"/>
        </w:rPr>
        <w:t>ues ajoutés au pétrole pour son</w:t>
      </w:r>
      <w:r w:rsidRPr="002E2E70">
        <w:rPr>
          <w:rFonts w:ascii="Georgia" w:hAnsi="Georgia" w:cs="Times New Roman"/>
          <w:color w:val="384044"/>
          <w:lang w:val="fr-CA"/>
        </w:rPr>
        <w:t xml:space="preserve"> transport par pipeline s’évaporent rapidement, nuisant ainsi à la qualité de l’air. L'étape finale de financement a été a</w:t>
      </w:r>
      <w:r w:rsidR="00A80C8C">
        <w:rPr>
          <w:rFonts w:ascii="Georgia" w:hAnsi="Georgia" w:cs="Times New Roman"/>
          <w:color w:val="384044"/>
          <w:lang w:val="fr-CA"/>
        </w:rPr>
        <w:t xml:space="preserve">ssurée par l'achat de part à </w:t>
      </w:r>
      <w:r w:rsidR="00880203">
        <w:rPr>
          <w:rFonts w:ascii="Georgia" w:hAnsi="Georgia" w:cs="Times New Roman"/>
          <w:color w:val="384044"/>
          <w:lang w:val="fr-CA"/>
        </w:rPr>
        <w:t>la</w:t>
      </w:r>
      <w:r w:rsidR="00880203" w:rsidRPr="002E2E70">
        <w:rPr>
          <w:rFonts w:ascii="Georgia" w:hAnsi="Georgia" w:cs="Times New Roman"/>
          <w:color w:val="384044"/>
          <w:lang w:val="fr-CA"/>
        </w:rPr>
        <w:t xml:space="preserve"> hauteur</w:t>
      </w:r>
      <w:r w:rsidRPr="002E2E70">
        <w:rPr>
          <w:rFonts w:ascii="Georgia" w:hAnsi="Georgia" w:cs="Times New Roman"/>
          <w:color w:val="384044"/>
          <w:lang w:val="fr-CA"/>
        </w:rPr>
        <w:t xml:space="preserve"> de 2 milliards de dollar par </w:t>
      </w:r>
      <w:proofErr w:type="spellStart"/>
      <w:r w:rsidRPr="002E2E70">
        <w:rPr>
          <w:rFonts w:ascii="Georgia" w:hAnsi="Georgia" w:cs="Times New Roman"/>
          <w:color w:val="384044"/>
          <w:lang w:val="fr-CA"/>
        </w:rPr>
        <w:t>Enbridge</w:t>
      </w:r>
      <w:proofErr w:type="spellEnd"/>
      <w:r w:rsidRPr="002E2E70">
        <w:rPr>
          <w:rFonts w:ascii="Georgia" w:hAnsi="Georgia" w:cs="Times New Roman"/>
          <w:color w:val="384044"/>
          <w:lang w:val="fr-CA"/>
        </w:rPr>
        <w:t xml:space="preserve"> et Marathon Petroleum </w:t>
      </w:r>
      <w:proofErr w:type="spellStart"/>
      <w:r w:rsidRPr="002E2E70">
        <w:rPr>
          <w:rFonts w:ascii="Georgia" w:hAnsi="Georgia" w:cs="Times New Roman"/>
          <w:color w:val="384044"/>
          <w:lang w:val="fr-CA"/>
        </w:rPr>
        <w:t>Company</w:t>
      </w:r>
      <w:proofErr w:type="spellEnd"/>
      <w:r w:rsidRPr="002E2E70">
        <w:rPr>
          <w:rFonts w:ascii="Georgia" w:hAnsi="Georgia" w:cs="Times New Roman"/>
          <w:color w:val="384044"/>
          <w:lang w:val="fr-CA"/>
        </w:rPr>
        <w:t>, en août 2016.</w:t>
      </w:r>
    </w:p>
    <w:p w14:paraId="2F8202DD" w14:textId="77777777" w:rsidR="002E2E70" w:rsidRPr="002E2E70" w:rsidRDefault="002E2E70" w:rsidP="002E2E70">
      <w:pPr>
        <w:shd w:val="clear" w:color="auto" w:fill="F5F5F5"/>
        <w:spacing w:after="225" w:line="315" w:lineRule="atLeast"/>
        <w:ind w:left="-567" w:right="-279"/>
        <w:rPr>
          <w:rFonts w:ascii="Georgia" w:hAnsi="Georgia" w:cs="Times New Roman"/>
          <w:color w:val="384044"/>
          <w:lang w:val="fr-CA"/>
        </w:rPr>
      </w:pPr>
      <w:r w:rsidRPr="002E2E70">
        <w:rPr>
          <w:rFonts w:ascii="Georgia" w:hAnsi="Georgia" w:cs="Times New Roman"/>
          <w:color w:val="384044"/>
          <w:lang w:val="fr-CA"/>
        </w:rPr>
        <w:t>LES PRÉOCCUPATIONS : </w:t>
      </w:r>
      <w:r w:rsidRPr="002E2E70">
        <w:rPr>
          <w:rFonts w:ascii="Georgia" w:hAnsi="Georgia" w:cs="Times New Roman"/>
          <w:color w:val="384044"/>
          <w:lang w:val="fr-CA"/>
        </w:rPr>
        <w:br/>
        <w:t>- Les déversements et les fuites du pipeline Dakota Access (DAPL) auraient un impact sur les citoyens, menaceraient la vie sauvage, la qualité de l’eau, et l’int</w:t>
      </w:r>
      <w:r w:rsidR="00BD43EB">
        <w:rPr>
          <w:rFonts w:ascii="Georgia" w:hAnsi="Georgia" w:cs="Times New Roman"/>
          <w:color w:val="384044"/>
          <w:lang w:val="fr-CA"/>
        </w:rPr>
        <w:t>égrité territoriale. Passant sous</w:t>
      </w:r>
      <w:r w:rsidRPr="002E2E70">
        <w:rPr>
          <w:rFonts w:ascii="Georgia" w:hAnsi="Georgia" w:cs="Times New Roman"/>
          <w:color w:val="384044"/>
          <w:lang w:val="fr-CA"/>
        </w:rPr>
        <w:t xml:space="preserve"> deux cours d’eau importants (le Fleuve Missouri et le Fleuve Mississippi), le pipeline est une menace majeure. </w:t>
      </w:r>
      <w:r w:rsidRPr="002E2E70">
        <w:rPr>
          <w:rFonts w:ascii="Georgia" w:hAnsi="Georgia" w:cs="Times New Roman"/>
          <w:color w:val="384044"/>
          <w:lang w:val="fr-CA"/>
        </w:rPr>
        <w:br/>
        <w:t>- En violation à la loi fédérale des États-Unis, Dakota Access a commencé les travaux sans avoir complété l’énoncé des incidences environnementales (EIE). </w:t>
      </w:r>
      <w:r w:rsidRPr="002E2E70">
        <w:rPr>
          <w:rFonts w:ascii="Georgia" w:hAnsi="Georgia" w:cs="Times New Roman"/>
          <w:color w:val="384044"/>
          <w:lang w:val="fr-CA"/>
        </w:rPr>
        <w:br/>
        <w:t>- La procédure d’autorisation du pipeline Dakota Access a continuellement évitée les consultations appropriées de nation à nation avec la tribu des Sioux de </w:t>
      </w:r>
      <w:r w:rsidRPr="002E2E70">
        <w:rPr>
          <w:rFonts w:ascii="Georgia" w:hAnsi="Georgia" w:cs="Times New Roman"/>
          <w:b/>
          <w:bCs/>
          <w:color w:val="384044"/>
          <w:lang w:val="fr-CA"/>
        </w:rPr>
        <w:t>Standing Rock ainsi que la tribu des Sioux de Yankton</w:t>
      </w:r>
      <w:r w:rsidRPr="002E2E70">
        <w:rPr>
          <w:rFonts w:ascii="Georgia" w:hAnsi="Georgia" w:cs="Times New Roman"/>
          <w:color w:val="384044"/>
          <w:lang w:val="fr-CA"/>
        </w:rPr>
        <w:t>. </w:t>
      </w:r>
      <w:r w:rsidRPr="002E2E70">
        <w:rPr>
          <w:rFonts w:ascii="Georgia" w:hAnsi="Georgia" w:cs="Times New Roman"/>
          <w:color w:val="384044"/>
          <w:lang w:val="fr-CA"/>
        </w:rPr>
        <w:br/>
        <w:t xml:space="preserve">- </w:t>
      </w:r>
      <w:r w:rsidR="00B40148">
        <w:rPr>
          <w:rFonts w:ascii="Georgia" w:hAnsi="Georgia" w:cs="Times New Roman"/>
          <w:color w:val="384044"/>
          <w:lang w:val="fr-CA"/>
        </w:rPr>
        <w:t>C’est</w:t>
      </w:r>
      <w:r w:rsidRPr="002E2E70">
        <w:rPr>
          <w:rFonts w:ascii="Georgia" w:hAnsi="Georgia" w:cs="Times New Roman"/>
          <w:color w:val="384044"/>
          <w:lang w:val="fr-CA"/>
        </w:rPr>
        <w:t xml:space="preserve"> une région d’importance cruciale au niveau culturel, spirituel et environnementale. C</w:t>
      </w:r>
      <w:r w:rsidR="00B40148">
        <w:rPr>
          <w:rFonts w:ascii="Georgia" w:hAnsi="Georgia" w:cs="Times New Roman"/>
          <w:color w:val="384044"/>
          <w:lang w:val="fr-CA"/>
        </w:rPr>
        <w:t>’</w:t>
      </w:r>
      <w:r w:rsidRPr="002E2E70">
        <w:rPr>
          <w:rFonts w:ascii="Georgia" w:hAnsi="Georgia" w:cs="Times New Roman"/>
          <w:color w:val="384044"/>
          <w:lang w:val="fr-CA"/>
        </w:rPr>
        <w:t>est un lieu important pour l’histoire qui raconte l’origine des Mandan</w:t>
      </w:r>
      <w:r w:rsidR="00B40148">
        <w:rPr>
          <w:rFonts w:ascii="Georgia" w:hAnsi="Georgia" w:cs="Times New Roman"/>
          <w:color w:val="384044"/>
          <w:lang w:val="fr-CA"/>
        </w:rPr>
        <w:t>.</w:t>
      </w:r>
      <w:r w:rsidRPr="002E2E70">
        <w:rPr>
          <w:rFonts w:ascii="Georgia" w:hAnsi="Georgia" w:cs="Times New Roman"/>
          <w:color w:val="384044"/>
          <w:lang w:val="fr-CA"/>
        </w:rPr>
        <w:t xml:space="preserve"> Il y aurait des cimetières et des villages historiques ainsi que des sites de dance du Soleil (Sundance) qui seraient directement affectés.</w:t>
      </w:r>
    </w:p>
    <w:p w14:paraId="29B4AC22" w14:textId="77777777" w:rsidR="00AD17A5" w:rsidRDefault="00A33654"/>
    <w:sectPr w:rsidR="00AD17A5" w:rsidSect="007E79A4">
      <w:pgSz w:w="12240" w:h="15840"/>
      <w:pgMar w:top="1440" w:right="1440" w:bottom="11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E70"/>
    <w:rsid w:val="002E2E70"/>
    <w:rsid w:val="00607D1A"/>
    <w:rsid w:val="007A1DFC"/>
    <w:rsid w:val="007E79A4"/>
    <w:rsid w:val="00880203"/>
    <w:rsid w:val="008D10B5"/>
    <w:rsid w:val="009A1239"/>
    <w:rsid w:val="009E07C9"/>
    <w:rsid w:val="00A33654"/>
    <w:rsid w:val="00A80C8C"/>
    <w:rsid w:val="00B40148"/>
    <w:rsid w:val="00BD43EB"/>
    <w:rsid w:val="00DB02E0"/>
    <w:rsid w:val="00F528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2BEAA9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2E2E70"/>
    <w:pPr>
      <w:spacing w:before="100" w:beforeAutospacing="1" w:after="100" w:afterAutospacing="1"/>
      <w:outlineLvl w:val="1"/>
    </w:pPr>
    <w:rPr>
      <w:rFonts w:ascii="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E2E70"/>
    <w:rPr>
      <w:rFonts w:ascii="Times New Roman" w:hAnsi="Times New Roman" w:cs="Times New Roman"/>
      <w:b/>
      <w:bCs/>
      <w:sz w:val="36"/>
      <w:szCs w:val="36"/>
    </w:rPr>
  </w:style>
  <w:style w:type="paragraph" w:styleId="NormalWeb">
    <w:name w:val="Normal (Web)"/>
    <w:basedOn w:val="Normal"/>
    <w:uiPriority w:val="99"/>
    <w:semiHidden/>
    <w:unhideWhenUsed/>
    <w:rsid w:val="002E2E70"/>
    <w:pPr>
      <w:spacing w:before="100" w:beforeAutospacing="1" w:after="100" w:afterAutospacing="1"/>
    </w:pPr>
    <w:rPr>
      <w:rFonts w:ascii="Times New Roman" w:hAnsi="Times New Roman" w:cs="Times New Roman"/>
    </w:rPr>
  </w:style>
  <w:style w:type="character" w:customStyle="1" w:styleId="apple-converted-space">
    <w:name w:val="apple-converted-space"/>
    <w:basedOn w:val="DefaultParagraphFont"/>
    <w:rsid w:val="002E2E70"/>
  </w:style>
  <w:style w:type="character" w:styleId="Strong">
    <w:name w:val="Strong"/>
    <w:basedOn w:val="DefaultParagraphFont"/>
    <w:uiPriority w:val="22"/>
    <w:qFormat/>
    <w:rsid w:val="002E2E70"/>
    <w:rPr>
      <w:b/>
      <w:bCs/>
    </w:rPr>
  </w:style>
  <w:style w:type="character" w:styleId="Hyperlink">
    <w:name w:val="Hyperlink"/>
    <w:basedOn w:val="DefaultParagraphFont"/>
    <w:uiPriority w:val="99"/>
    <w:semiHidden/>
    <w:unhideWhenUsed/>
    <w:rsid w:val="002E2E7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318737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441</Words>
  <Characters>2514</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Roy</dc:creator>
  <cp:keywords/>
  <dc:description/>
  <cp:lastModifiedBy>Allison Roy</cp:lastModifiedBy>
  <cp:revision>1</cp:revision>
  <dcterms:created xsi:type="dcterms:W3CDTF">2016-11-09T15:31:00Z</dcterms:created>
  <dcterms:modified xsi:type="dcterms:W3CDTF">2016-11-09T16:58:00Z</dcterms:modified>
</cp:coreProperties>
</file>